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819150</wp:posOffset>
                </wp:positionV>
                <wp:extent cx="6286500" cy="8320405"/>
                <wp:effectExtent b="0" l="0" r="0" t="0"/>
                <wp:wrapNone/>
                <wp:docPr id="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819150</wp:posOffset>
                </wp:positionV>
                <wp:extent cx="6286500" cy="8320405"/>
                <wp:effectExtent b="0" l="0" r="0" t="0"/>
                <wp:wrapNone/>
                <wp:docPr id="7"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4"/>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This Framework Award Form creates the Framework Contract RM6244. It summarises the main features of the procurement and includes CCS and the Supplier’s contact details.</w:t>
      </w:r>
      <w:r w:rsidDel="00000000" w:rsidR="00000000" w:rsidRPr="00000000">
        <w:rPr>
          <w:rtl w:val="0"/>
        </w:rPr>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578"/>
        <w:gridCol w:w="2127"/>
        <w:gridCol w:w="7826"/>
        <w:tblGridChange w:id="0">
          <w:tblGrid>
            <w:gridCol w:w="578"/>
            <w:gridCol w:w="2127"/>
            <w:gridCol w:w="7826"/>
          </w:tblGrid>
        </w:tblGridChange>
      </w:tblGrid>
      <w:tr>
        <w:trPr>
          <w:cantSplit w:val="0"/>
          <w:trHeight w:val="1072" w:hRule="atLeast"/>
          <w:tblHeader w:val="0"/>
        </w:trPr>
        <w:tc>
          <w:tcPr/>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6">
            <w:pPr>
              <w:spacing w:after="0" w:lineRule="auto"/>
              <w:rPr>
                <w:rFonts w:ascii="Arial" w:cs="Arial" w:eastAsia="Arial" w:hAnsi="Arial"/>
                <w:b w:val="1"/>
                <w:sz w:val="24"/>
                <w:szCs w:val="24"/>
                <w:highlight w:val="yellow"/>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 (registered name if registered)]</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address registered address if registered]</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one]</w:t>
            </w:r>
          </w:p>
        </w:tc>
      </w:tr>
      <w:tr>
        <w:trPr>
          <w:cantSplit w:val="0"/>
          <w:trHeight w:val="1446" w:hRule="atLeast"/>
          <w:tblHeader w:val="0"/>
        </w:trPr>
        <w:tc>
          <w:tcPr/>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bookmarkStart w:colFirst="0" w:colLast="0" w:name="_heading=h.akhzz03gxdup" w:id="1"/>
            <w:bookmarkEnd w:id="1"/>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RM6244 (FTS Contract Notice).</w:t>
            </w: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general description of the Deliverables, by Lot if relevant]</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tc>
      </w:tr>
      <w:tr>
        <w:trPr>
          <w:cantSplit w:val="0"/>
          <w:trHeight w:val="463" w:hRule="atLeast"/>
          <w:tblHeader w:val="0"/>
        </w:trPr>
        <w:tc>
          <w:tcPr/>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2nd December 2022</w:t>
            </w:r>
          </w:p>
        </w:tc>
      </w:tr>
      <w:tr>
        <w:trPr>
          <w:cantSplit w:val="0"/>
          <w:trHeight w:val="60" w:hRule="atLeast"/>
          <w:tblHeader w:val="0"/>
        </w:trPr>
        <w:tc>
          <w:tcPr/>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1st December 2026</w:t>
            </w:r>
          </w:p>
        </w:tc>
      </w:tr>
      <w:tr>
        <w:trPr>
          <w:cantSplit w:val="0"/>
          <w:trHeight w:val="471" w:hRule="atLeast"/>
          <w:tblHeader w:val="0"/>
        </w:trPr>
        <w:tc>
          <w:tcPr/>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837" w:hRule="atLeast"/>
          <w:tblHeader w:val="0"/>
        </w:trPr>
        <w:tc>
          <w:tcPr/>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2D">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2">
            <w:pPr>
              <w:spacing w:after="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43">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RM6244 </w:t>
            </w:r>
          </w:p>
          <w:p w:rsidR="00000000" w:rsidDel="00000000" w:rsidP="00000000" w:rsidRDefault="00000000" w:rsidRPr="00000000" w14:paraId="00000046">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RM6244</w:t>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RM6244 (in equal order of precedence):</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    </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p>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66">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6B">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RM6244</w:t>
            </w:r>
          </w:p>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RM6244 as long as any part of the Framework Tender that offers a better commercial position for CCS or Buyers (as decided by CCS) take precedence over the documents above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2">
            <w:pPr>
              <w:spacing w:after="120" w:line="240" w:lineRule="auto"/>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Special Term 1 – Order Cancellation</w:t>
            </w:r>
            <w:r w:rsidDel="00000000" w:rsidR="00000000" w:rsidRPr="00000000">
              <w:rPr>
                <w:rtl w:val="0"/>
              </w:rPr>
            </w:r>
          </w:p>
          <w:p w:rsidR="00000000" w:rsidDel="00000000" w:rsidP="00000000" w:rsidRDefault="00000000" w:rsidRPr="00000000" w14:paraId="00000073">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Please note that the following term supersedes that which is stated within Core Term 3.2.11. The Buyer can cancel any order or part order of Goods which has not been Delivered. If the Buyer gives less than 30 days’ notice for standard, non-converted vehicles up to 3.5 tonnes, then it will pay the Supplier’s reasonable and proven costs already incurred on the cancelled order as long as the Supplier takes all reasonable steps to minimise these costs. Cancellation terms for converted vehicles or vehicles above 3.5 tonnes should be agreed by the Buyer and Supplier prior to award of the Call-Off Contract</w:t>
            </w:r>
            <w:r w:rsidDel="00000000" w:rsidR="00000000" w:rsidRPr="00000000">
              <w:rPr>
                <w:rFonts w:ascii="Arial" w:cs="Arial" w:eastAsia="Arial" w:hAnsi="Arial"/>
                <w:color w:val="000000"/>
                <w:rtl w:val="0"/>
              </w:rPr>
              <w:t xml:space="preserve">.</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7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2 - Transfer of Goods</w:t>
            </w:r>
          </w:p>
          <w:p w:rsidR="00000000" w:rsidDel="00000000" w:rsidP="00000000" w:rsidRDefault="00000000" w:rsidRPr="00000000" w14:paraId="0000007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note that the following term supersedes that which is stated within Core Term 3.2.3. The Supplier transfers risk in the Goods on Delivery and ownership of the Goods on payment for those Goods.</w:t>
            </w:r>
          </w:p>
        </w:tc>
      </w:tr>
      <w:tr>
        <w:trPr>
          <w:cantSplit w:val="0"/>
          <w:trHeight w:val="690" w:hRule="atLeast"/>
          <w:tblHeader w:val="0"/>
        </w:trPr>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3 - Transfer of Goods</w:t>
            </w:r>
          </w:p>
          <w:p w:rsidR="00000000" w:rsidDel="00000000" w:rsidP="00000000" w:rsidRDefault="00000000" w:rsidRPr="00000000" w14:paraId="0000007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note that the following term supersedes that which is stated within Core Term 3.2.4. Risk in the Goods remains with the Supplier if the Buyer notices damage at the time of Delivery.</w:t>
            </w:r>
          </w:p>
        </w:tc>
      </w:tr>
      <w:tr>
        <w:trPr>
          <w:cantSplit w:val="0"/>
          <w:trHeight w:val="690" w:hRule="atLeast"/>
          <w:tblHeader w:val="0"/>
        </w:trPr>
        <w:tc>
          <w:tcPr>
            <w:vMerge w:val="continue"/>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 – Recall of Goods</w:t>
            </w:r>
          </w:p>
          <w:p w:rsidR="00000000" w:rsidDel="00000000" w:rsidP="00000000" w:rsidRDefault="00000000" w:rsidRPr="00000000" w14:paraId="0000007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note that the following term supersedes that which is stated within Core Term 3.2.10. The Supplier must indemnify the Buyer against the direct costs of any Recall of the Goods and give notice of actual or anticipated action about the Recall of the Goods.</w:t>
            </w:r>
          </w:p>
        </w:tc>
      </w:tr>
      <w:tr>
        <w:trPr>
          <w:cantSplit w:val="0"/>
          <w:trHeight w:val="690" w:hRule="atLeast"/>
          <w:tblHeader w:val="0"/>
        </w:trPr>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 – Order Form Charges</w:t>
            </w:r>
          </w:p>
          <w:p w:rsidR="00000000" w:rsidDel="00000000" w:rsidP="00000000" w:rsidRDefault="00000000" w:rsidRPr="00000000" w14:paraId="00000083">
            <w:pPr>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Please note that the following term supersedes that which is stated within Core Term 4.1. In exchange for the Deliverables, the Supplier must invoice the Buyer or Requesting Body for the Charges in the Order Form.</w:t>
            </w:r>
          </w:p>
        </w:tc>
      </w:tr>
      <w:tr>
        <w:trPr>
          <w:cantSplit w:val="0"/>
          <w:trHeight w:val="55" w:hRule="atLeast"/>
          <w:tblHeader w:val="0"/>
        </w:trPr>
        <w:tc>
          <w:tcPr/>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86">
            <w:p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(or equivalent).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F9 (Cyber Essentials Scheme)</w:t>
            </w:r>
          </w:p>
        </w:tc>
      </w:tr>
      <w:tr>
        <w:trPr>
          <w:cantSplit w:val="0"/>
          <w:trHeight w:val="731" w:hRule="atLeast"/>
          <w:tblHeader w:val="0"/>
        </w:trPr>
        <w:tc>
          <w:tcPr/>
          <w:p w:rsidR="00000000" w:rsidDel="00000000" w:rsidP="00000000" w:rsidRDefault="00000000" w:rsidRPr="00000000" w14:paraId="0000008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0.5%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A1">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A8">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40" w:hRule="atLeast"/>
          <w:tblHeader w:val="0"/>
        </w:trPr>
        <w:tc>
          <w:tcPr/>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9">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BB">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B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B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BF">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0">
            <w:pPr>
              <w:numPr>
                <w:ilvl w:val="0"/>
                <w:numId w:val="1"/>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C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tl w:val="0"/>
        </w:rPr>
      </w:r>
    </w:p>
    <w:tbl>
      <w:tblPr>
        <w:tblStyle w:val="Table2"/>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3"/>
    <w:bookmarkEnd w:id="3"/>
    <w:p w:rsidR="00000000" w:rsidDel="00000000" w:rsidP="00000000" w:rsidRDefault="00000000" w:rsidRPr="00000000" w14:paraId="000000DD">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6">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366091"/>
        <w:sz w:val="24"/>
        <w:szCs w:val="24"/>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Award Form</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bookmarkStart w:colFirst="0" w:colLast="0" w:name="_heading=h.30j0zll" w:id="4"/>
    <w:bookmarkEnd w:id="4"/>
    <w:r w:rsidDel="00000000" w:rsidR="00000000" w:rsidRPr="00000000">
      <w:rPr>
        <w:rFonts w:ascii="Arial" w:cs="Arial" w:eastAsia="Arial" w:hAnsi="Arial"/>
        <w:color w:val="00000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2C48E3"/>
    <w:rPr>
      <w:color w:val="0000ff" w:themeColor="hyperlink"/>
      <w:u w:val="single"/>
    </w:rPr>
  </w:style>
  <w:style w:type="character" w:styleId="UnresolvedMention">
    <w:name w:val="Unresolved Mention"/>
    <w:basedOn w:val="DefaultParagraphFont"/>
    <w:uiPriority w:val="99"/>
    <w:semiHidden w:val="1"/>
    <w:unhideWhenUsed w:val="1"/>
    <w:rsid w:val="002C48E3"/>
    <w:rPr>
      <w:color w:val="605e5c"/>
      <w:shd w:color="auto" w:fill="e1dfdd" w:val="clear"/>
    </w:rPr>
  </w:style>
  <w:style w:type="paragraph" w:styleId="NormalWeb">
    <w:name w:val="Normal (Web)"/>
    <w:basedOn w:val="Normal"/>
    <w:uiPriority w:val="99"/>
    <w:semiHidden w:val="1"/>
    <w:unhideWhenUsed w:val="1"/>
    <w:rsid w:val="002C48E3"/>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image" Target="media/image2.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H2TNq3RVQBZkZ5mB+PaNHS5Sdw==">AMUW2mWyVNo7yj0M8YZzWclXO+fhC1IOaina8qd/a9435S1So3/HDOaV5yJvEjANzmK6f8bXaZMvuu7qJZ1UjoiwZGJpdMOCxGkRtIZcsIaP/I35YVHu3tPUcbYtHJKn3pACtdPsuxskJwwluDAnMvETgCwBeIfRcXd87l2o6K/JqIh0vR2tAgZDRVgRKq6YzXtb0wyB1mSh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